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71B" w:rsidRPr="006E371B" w:rsidRDefault="006E371B" w:rsidP="006E371B">
      <w:pPr>
        <w:keepNext/>
        <w:keepLines/>
        <w:spacing w:before="40" w:after="0" w:line="276" w:lineRule="auto"/>
        <w:jc w:val="right"/>
        <w:outlineLvl w:val="1"/>
        <w:rPr>
          <w:rFonts w:ascii="Trebuchet MS" w:eastAsiaTheme="majorEastAsia" w:hAnsi="Trebuchet MS" w:cstheme="majorBidi"/>
          <w:b/>
          <w:i/>
          <w:color w:val="000000" w:themeColor="text1"/>
          <w:sz w:val="26"/>
          <w:szCs w:val="26"/>
          <w:u w:val="single"/>
        </w:rPr>
      </w:pPr>
      <w:bookmarkStart w:id="0" w:name="_Toc481135256"/>
      <w:r w:rsidRPr="006E371B">
        <w:rPr>
          <w:rFonts w:ascii="Trebuchet MS" w:eastAsiaTheme="majorEastAsia" w:hAnsi="Trebuchet MS" w:cstheme="majorBidi"/>
          <w:b/>
          <w:i/>
          <w:color w:val="000000" w:themeColor="text1"/>
          <w:sz w:val="26"/>
          <w:szCs w:val="26"/>
          <w:u w:val="single"/>
        </w:rPr>
        <w:t>F2 – Formular de verificare a apelului de selecție</w:t>
      </w:r>
      <w:bookmarkEnd w:id="0"/>
    </w:p>
    <w:p w:rsidR="006E371B" w:rsidRPr="006E371B" w:rsidRDefault="006E371B" w:rsidP="006E371B">
      <w:pPr>
        <w:rPr>
          <w:b/>
        </w:rPr>
      </w:pPr>
    </w:p>
    <w:p w:rsidR="006E371B" w:rsidRPr="006E371B" w:rsidRDefault="006E371B" w:rsidP="006E371B">
      <w:pPr>
        <w:rPr>
          <w:b/>
        </w:rPr>
      </w:pPr>
      <w:r w:rsidRPr="006E371B">
        <w:rPr>
          <w:b/>
        </w:rPr>
        <w:t>Denumire GAL: ……………………………………………………..</w:t>
      </w:r>
    </w:p>
    <w:p w:rsidR="006E371B" w:rsidRPr="006E371B" w:rsidRDefault="006E371B" w:rsidP="006E371B">
      <w:pPr>
        <w:rPr>
          <w:b/>
        </w:rPr>
      </w:pPr>
      <w:r w:rsidRPr="006E371B">
        <w:rPr>
          <w:b/>
        </w:rPr>
        <w:t>Județ: …………………………………….</w:t>
      </w:r>
    </w:p>
    <w:p w:rsidR="006E371B" w:rsidRPr="006E371B" w:rsidRDefault="006E371B" w:rsidP="006E371B">
      <w:pPr>
        <w:rPr>
          <w:b/>
        </w:rPr>
      </w:pPr>
      <w:r w:rsidRPr="006E371B">
        <w:rPr>
          <w:b/>
        </w:rPr>
        <w:t>Măsura: …………………………</w:t>
      </w:r>
    </w:p>
    <w:p w:rsidR="006E371B" w:rsidRPr="006E371B" w:rsidRDefault="006E371B" w:rsidP="006E371B">
      <w:pPr>
        <w:rPr>
          <w:b/>
        </w:rPr>
      </w:pPr>
      <w:r w:rsidRPr="006E371B">
        <w:rPr>
          <w:b/>
        </w:rPr>
        <w:t>Alocarea totală a măsurii: ……………………………</w:t>
      </w:r>
    </w:p>
    <w:p w:rsidR="006E371B" w:rsidRPr="006E371B" w:rsidRDefault="006E371B" w:rsidP="006E371B">
      <w:pPr>
        <w:rPr>
          <w:b/>
        </w:rPr>
      </w:pPr>
      <w:r w:rsidRPr="006E371B">
        <w:rPr>
          <w:b/>
        </w:rPr>
        <w:t>Alocarea sesiunii:…………………………….</w:t>
      </w:r>
    </w:p>
    <w:p w:rsidR="006E371B" w:rsidRPr="006E371B" w:rsidRDefault="006E371B" w:rsidP="006E371B">
      <w:pPr>
        <w:rPr>
          <w:b/>
        </w:rPr>
      </w:pPr>
    </w:p>
    <w:tbl>
      <w:tblPr>
        <w:tblStyle w:val="GridTable1Light-Accent511"/>
        <w:tblW w:w="0" w:type="auto"/>
        <w:tblLook w:val="04A0" w:firstRow="1" w:lastRow="0" w:firstColumn="1" w:lastColumn="0" w:noHBand="0" w:noVBand="1"/>
      </w:tblPr>
      <w:tblGrid>
        <w:gridCol w:w="6232"/>
        <w:gridCol w:w="567"/>
        <w:gridCol w:w="567"/>
        <w:gridCol w:w="1696"/>
      </w:tblGrid>
      <w:tr w:rsidR="006E371B" w:rsidRPr="006E371B" w:rsidTr="00285456">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6232" w:type="dxa"/>
            <w:shd w:val="clear" w:color="auto" w:fill="FFF2CC" w:themeFill="accent4" w:themeFillTint="33"/>
          </w:tcPr>
          <w:p w:rsidR="006E371B" w:rsidRPr="006E371B" w:rsidRDefault="006E371B" w:rsidP="006E371B">
            <w:pPr>
              <w:spacing w:line="276" w:lineRule="auto"/>
              <w:rPr>
                <w:rFonts w:ascii="Trebuchet MS" w:hAnsi="Trebuchet MS"/>
                <w:color w:val="2E74B5" w:themeColor="accent1" w:themeShade="BF"/>
              </w:rPr>
            </w:pPr>
            <w:r w:rsidRPr="006E371B">
              <w:rPr>
                <w:rFonts w:ascii="Trebuchet MS" w:hAnsi="Trebuchet MS"/>
                <w:color w:val="2E74B5" w:themeColor="accent1" w:themeShade="BF"/>
              </w:rPr>
              <w:t>Criteriu de verificare</w:t>
            </w:r>
          </w:p>
        </w:tc>
        <w:tc>
          <w:tcPr>
            <w:tcW w:w="567" w:type="dxa"/>
            <w:shd w:val="clear" w:color="auto" w:fill="FFF2CC" w:themeFill="accent4" w:themeFillTint="33"/>
          </w:tcPr>
          <w:p w:rsidR="006E371B" w:rsidRPr="006E371B" w:rsidRDefault="006E371B" w:rsidP="006E371B">
            <w:pPr>
              <w:spacing w:line="276" w:lineRule="auto"/>
              <w:cnfStyle w:val="100000000000" w:firstRow="1" w:lastRow="0" w:firstColumn="0" w:lastColumn="0" w:oddVBand="0" w:evenVBand="0" w:oddHBand="0" w:evenHBand="0" w:firstRowFirstColumn="0" w:firstRowLastColumn="0" w:lastRowFirstColumn="0" w:lastRowLastColumn="0"/>
              <w:rPr>
                <w:rFonts w:ascii="Trebuchet MS" w:hAnsi="Trebuchet MS"/>
                <w:color w:val="2E74B5" w:themeColor="accent1" w:themeShade="BF"/>
              </w:rPr>
            </w:pPr>
            <w:r w:rsidRPr="006E371B">
              <w:rPr>
                <w:rFonts w:ascii="Trebuchet MS" w:hAnsi="Trebuchet MS"/>
                <w:color w:val="2E74B5" w:themeColor="accent1" w:themeShade="BF"/>
              </w:rPr>
              <w:t>DA</w:t>
            </w:r>
          </w:p>
        </w:tc>
        <w:tc>
          <w:tcPr>
            <w:tcW w:w="567" w:type="dxa"/>
            <w:shd w:val="clear" w:color="auto" w:fill="FFF2CC" w:themeFill="accent4" w:themeFillTint="33"/>
          </w:tcPr>
          <w:p w:rsidR="006E371B" w:rsidRPr="006E371B" w:rsidRDefault="006E371B" w:rsidP="006E371B">
            <w:pPr>
              <w:spacing w:line="276" w:lineRule="auto"/>
              <w:cnfStyle w:val="100000000000" w:firstRow="1" w:lastRow="0" w:firstColumn="0" w:lastColumn="0" w:oddVBand="0" w:evenVBand="0" w:oddHBand="0" w:evenHBand="0" w:firstRowFirstColumn="0" w:firstRowLastColumn="0" w:lastRowFirstColumn="0" w:lastRowLastColumn="0"/>
              <w:rPr>
                <w:rFonts w:ascii="Trebuchet MS" w:hAnsi="Trebuchet MS"/>
                <w:color w:val="2E74B5" w:themeColor="accent1" w:themeShade="BF"/>
              </w:rPr>
            </w:pPr>
            <w:r w:rsidRPr="006E371B">
              <w:rPr>
                <w:rFonts w:ascii="Trebuchet MS" w:hAnsi="Trebuchet MS"/>
                <w:color w:val="2E74B5" w:themeColor="accent1" w:themeShade="BF"/>
              </w:rPr>
              <w:t>NU</w:t>
            </w:r>
          </w:p>
        </w:tc>
        <w:tc>
          <w:tcPr>
            <w:tcW w:w="1696" w:type="dxa"/>
            <w:shd w:val="clear" w:color="auto" w:fill="FFF2CC" w:themeFill="accent4" w:themeFillTint="33"/>
          </w:tcPr>
          <w:p w:rsidR="006E371B" w:rsidRPr="006E371B" w:rsidRDefault="006E371B" w:rsidP="006E371B">
            <w:pPr>
              <w:spacing w:line="276" w:lineRule="auto"/>
              <w:cnfStyle w:val="100000000000" w:firstRow="1" w:lastRow="0" w:firstColumn="0" w:lastColumn="0" w:oddVBand="0" w:evenVBand="0" w:oddHBand="0" w:evenHBand="0" w:firstRowFirstColumn="0" w:firstRowLastColumn="0" w:lastRowFirstColumn="0" w:lastRowLastColumn="0"/>
              <w:rPr>
                <w:rFonts w:ascii="Trebuchet MS" w:hAnsi="Trebuchet MS"/>
                <w:color w:val="2E74B5" w:themeColor="accent1" w:themeShade="BF"/>
              </w:rPr>
            </w:pPr>
            <w:r w:rsidRPr="006E371B">
              <w:rPr>
                <w:rFonts w:ascii="Trebuchet MS" w:hAnsi="Trebuchet MS"/>
                <w:color w:val="2E74B5" w:themeColor="accent1" w:themeShade="BF"/>
              </w:rPr>
              <w:t>OBSERVAȚII</w:t>
            </w: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color w:val="000000" w:themeColor="text1"/>
                <w:sz w:val="20"/>
                <w:szCs w:val="20"/>
              </w:rPr>
            </w:pPr>
            <w:r w:rsidRPr="006E371B">
              <w:rPr>
                <w:rFonts w:ascii="Trebuchet MS" w:hAnsi="Trebuchet MS"/>
                <w:color w:val="000000" w:themeColor="text1"/>
                <w:sz w:val="20"/>
                <w:szCs w:val="20"/>
              </w:rPr>
              <w:t>Ghidurile Solicitantului sunt aprobate de conducerea GAL</w:t>
            </w:r>
          </w:p>
          <w:p w:rsidR="006E371B" w:rsidRPr="006E371B" w:rsidRDefault="006E371B" w:rsidP="006E371B">
            <w:pPr>
              <w:rPr>
                <w:rFonts w:ascii="Trebuchet MS" w:hAnsi="Trebuchet MS"/>
                <w:color w:val="000000" w:themeColor="text1"/>
                <w:sz w:val="20"/>
                <w:szCs w:val="20"/>
              </w:rPr>
            </w:pPr>
          </w:p>
          <w:p w:rsidR="006E371B" w:rsidRPr="00344ACF" w:rsidRDefault="006E371B" w:rsidP="006E371B">
            <w:pPr>
              <w:rPr>
                <w:rFonts w:ascii="Trebuchet MS" w:hAnsi="Trebuchet MS"/>
                <w:b w:val="0"/>
                <w:i/>
                <w:color w:val="000000" w:themeColor="text1"/>
                <w:sz w:val="20"/>
                <w:szCs w:val="20"/>
              </w:rPr>
            </w:pPr>
            <w:r w:rsidRPr="00344ACF">
              <w:rPr>
                <w:rFonts w:ascii="Trebuchet MS" w:hAnsi="Trebuchet MS"/>
                <w:b w:val="0"/>
                <w:i/>
                <w:color w:val="000000" w:themeColor="text1"/>
                <w:sz w:val="20"/>
                <w:szCs w:val="20"/>
              </w:rPr>
              <w:t>Se verifică dacă Ghidurile Solicitantului aferente măsurilor ce vor fi lansate sunt aprobate de Adunarea Generală a GAL/Consiliul Director al GAL (AGA/CD)/Reprezentant legal, în conformitate cu prevederile statutare și procedurile interne ale GAL.</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color w:val="000000" w:themeColor="text1"/>
                <w:sz w:val="20"/>
                <w:szCs w:val="20"/>
              </w:rPr>
            </w:pPr>
            <w:r w:rsidRPr="006E371B">
              <w:rPr>
                <w:rFonts w:ascii="Trebuchet MS" w:hAnsi="Trebuchet MS"/>
                <w:color w:val="000000" w:themeColor="text1"/>
                <w:sz w:val="20"/>
                <w:szCs w:val="20"/>
              </w:rPr>
              <w:t xml:space="preserve">Prevederile din Ghidul Solicitantului corespund cu prevederile din fișa măsurii din SDL </w:t>
            </w:r>
          </w:p>
          <w:p w:rsidR="006E371B" w:rsidRPr="006E371B" w:rsidRDefault="006E371B" w:rsidP="006E371B">
            <w:pPr>
              <w:rPr>
                <w:rFonts w:ascii="Trebuchet MS" w:hAnsi="Trebuchet MS"/>
                <w:i/>
                <w:color w:val="000000" w:themeColor="text1"/>
                <w:sz w:val="20"/>
                <w:szCs w:val="20"/>
              </w:rPr>
            </w:pPr>
          </w:p>
          <w:p w:rsidR="006E371B" w:rsidRPr="00344ACF" w:rsidRDefault="006E371B" w:rsidP="006E371B">
            <w:pPr>
              <w:rPr>
                <w:rFonts w:ascii="Trebuchet MS" w:hAnsi="Trebuchet MS"/>
                <w:b w:val="0"/>
                <w:color w:val="000000" w:themeColor="text1"/>
                <w:sz w:val="20"/>
                <w:szCs w:val="20"/>
              </w:rPr>
            </w:pPr>
            <w:r w:rsidRPr="00344ACF">
              <w:rPr>
                <w:rFonts w:ascii="Trebuchet MS" w:hAnsi="Trebuchet MS"/>
                <w:b w:val="0"/>
                <w:i/>
                <w:color w:val="000000" w:themeColor="text1"/>
                <w:sz w:val="20"/>
                <w:szCs w:val="20"/>
              </w:rPr>
              <w:t>Se verifică dacă Ghidurile Solicitantului respectă prevederile din fișa măsurii în special în ceea ce privește tipul de beneficiari, condiții de eligibilitate, criterii de selecție, acțiuni eligibile etc..</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Ghidul Solicitantului respectă prevederile specifice tipurilor de operațiuni finanțate prin măsură</w:t>
            </w:r>
          </w:p>
          <w:p w:rsidR="006E371B" w:rsidRPr="006E371B" w:rsidRDefault="006E371B" w:rsidP="006E371B">
            <w:pPr>
              <w:rPr>
                <w:rFonts w:ascii="Trebuchet MS" w:hAnsi="Trebuchet MS"/>
                <w:sz w:val="20"/>
                <w:szCs w:val="20"/>
              </w:rPr>
            </w:pP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Se verifică dacă Ghidurile Solicitantului respectă prevederile specifice din Ghidul de implementare a sub-măsurii 19.2 ”Sprijin pentru implementarea acțiunilor în cadrul Strategiei de Dezvoltare Locală”.</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Alocarea financiară scoasă la licitație este în conformitate cu planul de finanțare aprobat de DGDR AM PNDR.</w:t>
            </w:r>
          </w:p>
          <w:p w:rsidR="006E371B" w:rsidRPr="006E371B" w:rsidRDefault="006E371B" w:rsidP="006E371B">
            <w:pPr>
              <w:rPr>
                <w:rFonts w:ascii="Trebuchet MS" w:hAnsi="Trebuchet MS"/>
                <w:i/>
                <w:sz w:val="20"/>
                <w:szCs w:val="20"/>
              </w:rPr>
            </w:pPr>
          </w:p>
          <w:p w:rsidR="006E371B" w:rsidRPr="00344ACF" w:rsidRDefault="006E371B" w:rsidP="006E371B">
            <w:pPr>
              <w:spacing w:after="200"/>
              <w:rPr>
                <w:rFonts w:ascii="Trebuchet MS" w:hAnsi="Trebuchet MS"/>
                <w:b w:val="0"/>
                <w:i/>
                <w:color w:val="000000" w:themeColor="text1"/>
                <w:sz w:val="20"/>
                <w:szCs w:val="20"/>
              </w:rPr>
            </w:pPr>
            <w:r w:rsidRPr="00344ACF">
              <w:rPr>
                <w:rFonts w:ascii="Trebuchet MS" w:hAnsi="Trebuchet MS"/>
                <w:b w:val="0"/>
                <w:i/>
                <w:color w:val="000000" w:themeColor="text1"/>
                <w:sz w:val="20"/>
                <w:szCs w:val="20"/>
              </w:rPr>
              <w:t>Se verifică dacă alocarea financiară a măsurii este mai mică sau egală cu alocarea financiară pe măsura respectivă (componenta A+B) din planul de finanțare aprobat de DGDR AM PNDR. În cazul în care au existat realocări financiare/finanțări ale proiectelor care vizează măsura respectivă, se va verifica dacă alocarea financiară scoasă la licitație este în conformitate cu alocarea disponibilă.</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Cererea de finanțare și fișa de verificare sunt adaptate specificului măsurii</w:t>
            </w:r>
          </w:p>
          <w:p w:rsidR="006E371B" w:rsidRPr="006E371B" w:rsidRDefault="006E371B" w:rsidP="006E371B">
            <w:pPr>
              <w:rPr>
                <w:rFonts w:ascii="Trebuchet MS" w:hAnsi="Trebuchet MS"/>
                <w:i/>
                <w:sz w:val="20"/>
                <w:szCs w:val="20"/>
              </w:rPr>
            </w:pPr>
          </w:p>
          <w:p w:rsidR="006E371B" w:rsidRPr="00344ACF" w:rsidRDefault="006E371B" w:rsidP="006E371B">
            <w:pPr>
              <w:rPr>
                <w:rFonts w:ascii="Trebuchet MS" w:hAnsi="Trebuchet MS"/>
                <w:b w:val="0"/>
                <w:sz w:val="20"/>
                <w:szCs w:val="20"/>
              </w:rPr>
            </w:pPr>
            <w:r w:rsidRPr="00344ACF">
              <w:rPr>
                <w:rFonts w:ascii="Trebuchet MS" w:hAnsi="Trebuchet MS"/>
                <w:b w:val="0"/>
                <w:i/>
                <w:sz w:val="20"/>
                <w:szCs w:val="20"/>
              </w:rPr>
              <w:t xml:space="preserve">Se verifică dacă cererea de finanțare și fișa de verificare atașate ca Anexe la Ghid corespund cu încadrarea/corespondența din Anexa 1 - Corelarea tipurilor de acțiuni eligibile în cadrul Sub-măsurii 19.2 cu modelul-cadru de cerere de finanțare specifică </w:t>
            </w:r>
            <w:r w:rsidRPr="00344ACF">
              <w:rPr>
                <w:rFonts w:ascii="Trebuchet MS" w:hAnsi="Trebuchet MS"/>
                <w:b w:val="0"/>
                <w:i/>
                <w:sz w:val="20"/>
                <w:szCs w:val="20"/>
              </w:rPr>
              <w:lastRenderedPageBreak/>
              <w:t>măsurilor clasice finanțate prin PNDR 2014-2020 în funcție de obiectivul proiectului și tipul de beneficiar.</w:t>
            </w:r>
            <w:r w:rsidRPr="00344ACF">
              <w:rPr>
                <w:rFonts w:ascii="Trebuchet MS" w:hAnsi="Trebuchet MS"/>
                <w:b w:val="0"/>
                <w:i/>
                <w:sz w:val="20"/>
                <w:szCs w:val="20"/>
              </w:rPr>
              <w:tab/>
            </w:r>
            <w:r w:rsidRPr="00344ACF">
              <w:rPr>
                <w:rFonts w:ascii="Trebuchet MS" w:hAnsi="Trebuchet MS"/>
                <w:b w:val="0"/>
                <w:sz w:val="20"/>
                <w:szCs w:val="20"/>
              </w:rPr>
              <w:tab/>
            </w:r>
            <w:r w:rsidRPr="00344ACF">
              <w:rPr>
                <w:rFonts w:ascii="Trebuchet MS" w:hAnsi="Trebuchet MS"/>
                <w:b w:val="0"/>
                <w:sz w:val="20"/>
                <w:szCs w:val="20"/>
              </w:rPr>
              <w:tab/>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 xml:space="preserve">Modelul-cadru de cerere de finanțare este adaptat specificului măsurii </w:t>
            </w:r>
          </w:p>
          <w:p w:rsidR="006E371B" w:rsidRPr="006E371B" w:rsidRDefault="006E371B" w:rsidP="006E371B">
            <w:pPr>
              <w:rPr>
                <w:rFonts w:ascii="Trebuchet MS" w:hAnsi="Trebuchet MS"/>
                <w:sz w:val="20"/>
                <w:szCs w:val="20"/>
              </w:rPr>
            </w:pP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Se verifică dacă</w:t>
            </w:r>
            <w:r w:rsidRPr="00344ACF">
              <w:rPr>
                <w:b w:val="0"/>
                <w:i/>
              </w:rPr>
              <w:t xml:space="preserve"> </w:t>
            </w:r>
            <w:r w:rsidRPr="00344ACF">
              <w:rPr>
                <w:rFonts w:ascii="Trebuchet MS" w:hAnsi="Trebuchet MS"/>
                <w:b w:val="0"/>
                <w:i/>
                <w:sz w:val="20"/>
                <w:szCs w:val="20"/>
              </w:rPr>
              <w:t>modelul-cadru de cerere de finanțare este adaptat în funcție de condițiile descrise în fișa măsurii din SDL și prevederile aplicabile tipurilor de operațiuni specifice măsurii din Ghidul de implementare a sub-măsurii 19.2 ”Sprijin pentru implementarea acțiunilor în cadrul Strategiei de Dezvoltare Locală”.</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Structura Ghidului Solicitantului cuprinde minimum de informații necesare pentru accesarea sprijinului</w:t>
            </w:r>
          </w:p>
          <w:p w:rsidR="006E371B" w:rsidRPr="006E371B" w:rsidRDefault="006E371B" w:rsidP="006E371B">
            <w:pPr>
              <w:rPr>
                <w:rFonts w:ascii="Trebuchet MS" w:hAnsi="Trebuchet MS"/>
                <w:sz w:val="20"/>
                <w:szCs w:val="20"/>
              </w:rPr>
            </w:pP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 xml:space="preserve">Se verifică dacă Ghidul Solicitantului cuprinde cel puțin informațiile detaliate privind: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depunerea proiectelor,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procesul de evaluare și selecție,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categoriile de beneficiari,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costurile eligibile și neeligibile,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termene-limită </w:t>
            </w:r>
            <w:proofErr w:type="spellStart"/>
            <w:r w:rsidRPr="00344ACF">
              <w:rPr>
                <w:rFonts w:ascii="Trebuchet MS" w:hAnsi="Trebuchet MS"/>
                <w:b w:val="0"/>
                <w:i/>
                <w:sz w:val="20"/>
                <w:szCs w:val="20"/>
              </w:rPr>
              <w:t>şi</w:t>
            </w:r>
            <w:proofErr w:type="spellEnd"/>
            <w:r w:rsidRPr="00344ACF">
              <w:rPr>
                <w:rFonts w:ascii="Trebuchet MS" w:hAnsi="Trebuchet MS"/>
                <w:b w:val="0"/>
                <w:i/>
                <w:sz w:val="20"/>
                <w:szCs w:val="20"/>
              </w:rPr>
              <w:t xml:space="preserve"> condiții pentru depunerea cererilor de plată a avansului </w:t>
            </w:r>
            <w:proofErr w:type="spellStart"/>
            <w:r w:rsidRPr="00344ACF">
              <w:rPr>
                <w:rFonts w:ascii="Trebuchet MS" w:hAnsi="Trebuchet MS"/>
                <w:b w:val="0"/>
                <w:i/>
                <w:sz w:val="20"/>
                <w:szCs w:val="20"/>
              </w:rPr>
              <w:t>şi</w:t>
            </w:r>
            <w:proofErr w:type="spellEnd"/>
            <w:r w:rsidRPr="00344ACF">
              <w:rPr>
                <w:rFonts w:ascii="Trebuchet MS" w:hAnsi="Trebuchet MS"/>
                <w:b w:val="0"/>
                <w:i/>
                <w:sz w:val="20"/>
                <w:szCs w:val="20"/>
              </w:rPr>
              <w:t xml:space="preserve"> a celor aferente tranșelor de plată, </w:t>
            </w:r>
          </w:p>
          <w:p w:rsidR="006E371B" w:rsidRPr="006E371B" w:rsidRDefault="006E371B" w:rsidP="006E371B">
            <w:pPr>
              <w:rPr>
                <w:rFonts w:ascii="Trebuchet MS" w:hAnsi="Trebuchet MS"/>
                <w:sz w:val="20"/>
                <w:szCs w:val="20"/>
              </w:rPr>
            </w:pPr>
            <w:r w:rsidRPr="00344ACF">
              <w:rPr>
                <w:rFonts w:ascii="Trebuchet MS" w:hAnsi="Trebuchet MS"/>
                <w:b w:val="0"/>
                <w:i/>
                <w:sz w:val="20"/>
                <w:szCs w:val="20"/>
              </w:rPr>
              <w:t>•</w:t>
            </w:r>
            <w:r w:rsidRPr="00344ACF">
              <w:rPr>
                <w:rFonts w:ascii="Trebuchet MS" w:hAnsi="Trebuchet MS"/>
                <w:b w:val="0"/>
                <w:i/>
                <w:sz w:val="20"/>
                <w:szCs w:val="20"/>
              </w:rPr>
              <w:tab/>
              <w:t>tipurile de documente, avize, autorizații sau studii, după caz, pe care solicitanții sau beneficiarii trebuie să le prezinte.</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Procedura de evaluare și selecție este elaborată în conformitate cu prevederile SDL</w:t>
            </w:r>
          </w:p>
          <w:p w:rsidR="006E371B" w:rsidRPr="006E371B" w:rsidRDefault="006E371B" w:rsidP="006E371B">
            <w:pPr>
              <w:rPr>
                <w:rFonts w:ascii="Trebuchet MS" w:hAnsi="Trebuchet MS"/>
                <w:i/>
                <w:sz w:val="20"/>
                <w:szCs w:val="20"/>
              </w:rPr>
            </w:pPr>
          </w:p>
          <w:p w:rsidR="006E371B" w:rsidRPr="00344ACF" w:rsidRDefault="006E371B" w:rsidP="006E371B">
            <w:pPr>
              <w:rPr>
                <w:rFonts w:ascii="Trebuchet MS" w:hAnsi="Trebuchet MS"/>
                <w:b w:val="0"/>
                <w:sz w:val="20"/>
                <w:szCs w:val="20"/>
              </w:rPr>
            </w:pPr>
            <w:r w:rsidRPr="00344ACF">
              <w:rPr>
                <w:rFonts w:ascii="Trebuchet MS" w:hAnsi="Trebuchet MS"/>
                <w:b w:val="0"/>
                <w:i/>
                <w:sz w:val="20"/>
                <w:szCs w:val="20"/>
              </w:rPr>
              <w:t>Se verifică dacă informațiile cuprinse în procedura de evaluare și selecție corespund cu prevederile capitolului XI - ”Procedura de evaluare și selecție a proiectelor depuse în cadrul SDL” din SDL.</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sz w:val="20"/>
                <w:szCs w:val="20"/>
              </w:rPr>
            </w:pPr>
            <w:r w:rsidRPr="006E371B">
              <w:rPr>
                <w:rFonts w:ascii="Trebuchet MS" w:hAnsi="Trebuchet MS"/>
                <w:sz w:val="20"/>
                <w:szCs w:val="20"/>
              </w:rPr>
              <w:t>Procedura de evaluare și selecție cuprinde următoarele informațiile minime necesare pentru evaluarea proiectelor</w:t>
            </w:r>
          </w:p>
          <w:p w:rsidR="006E371B" w:rsidRPr="006E371B" w:rsidRDefault="006E371B" w:rsidP="006E371B">
            <w:pPr>
              <w:rPr>
                <w:rFonts w:ascii="Trebuchet MS" w:hAnsi="Trebuchet MS"/>
                <w:sz w:val="20"/>
                <w:szCs w:val="20"/>
              </w:rPr>
            </w:pP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Se verifică dacă procedura de evaluare și selecție cuprinde cel puțin următoarele:</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Perioada de depunere a proiectelor</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Perioada de depunere a proiectelor se stabilește în funcție de modalitatea de desfășurare a sesiunilor (lunare, trimestriale, anuale, continue). Această perioadă ar putea fi limitată în cazul epuizării fondurilor sau poate fi condiționată de atingerea unui plafon din nivelul alocării sesiunii;</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 xml:space="preserve">Punctajul minim admis la finanțare; </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Primirea și evaluarea proiectelor depuse, inclusiv termenele stabilite;</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Perioada de elaborare a raportului de evaluare;</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Modalitatea de desfășurare a procesului de selecție a proiectelor;</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Componența și obligațiile comitetului de selecție și a comitetului de soluționare a contestațiilor;</w:t>
            </w:r>
          </w:p>
          <w:p w:rsidR="006E371B" w:rsidRPr="00344ACF" w:rsidRDefault="006E371B" w:rsidP="006E371B">
            <w:pPr>
              <w:rPr>
                <w:rFonts w:ascii="Trebuchet MS" w:hAnsi="Trebuchet MS"/>
                <w:b w:val="0"/>
                <w:i/>
                <w:sz w:val="20"/>
                <w:szCs w:val="20"/>
              </w:rPr>
            </w:pPr>
            <w:r w:rsidRPr="00344ACF">
              <w:rPr>
                <w:rFonts w:ascii="Trebuchet MS" w:hAnsi="Trebuchet MS"/>
                <w:b w:val="0"/>
                <w:i/>
                <w:sz w:val="20"/>
                <w:szCs w:val="20"/>
              </w:rPr>
              <w:t>•</w:t>
            </w:r>
            <w:r w:rsidRPr="00344ACF">
              <w:rPr>
                <w:rFonts w:ascii="Trebuchet MS" w:hAnsi="Trebuchet MS"/>
                <w:b w:val="0"/>
                <w:i/>
                <w:sz w:val="20"/>
                <w:szCs w:val="20"/>
              </w:rPr>
              <w:tab/>
              <w:t>Desfășurarea procedurii de soluționare a contestațiilor, inclusiv perioada și locația de depunere a contestațiilor;</w:t>
            </w:r>
          </w:p>
          <w:p w:rsidR="006E371B" w:rsidRPr="006E371B" w:rsidRDefault="006E371B" w:rsidP="006E371B">
            <w:pPr>
              <w:rPr>
                <w:rFonts w:ascii="Trebuchet MS" w:hAnsi="Trebuchet MS"/>
                <w:sz w:val="20"/>
                <w:szCs w:val="20"/>
              </w:rPr>
            </w:pPr>
            <w:r w:rsidRPr="00344ACF">
              <w:rPr>
                <w:rFonts w:ascii="Trebuchet MS" w:hAnsi="Trebuchet MS"/>
                <w:b w:val="0"/>
                <w:i/>
                <w:sz w:val="20"/>
                <w:szCs w:val="20"/>
              </w:rPr>
              <w:t>•</w:t>
            </w:r>
            <w:r w:rsidRPr="00344ACF">
              <w:rPr>
                <w:rFonts w:ascii="Trebuchet MS" w:hAnsi="Trebuchet MS"/>
                <w:b w:val="0"/>
                <w:i/>
                <w:sz w:val="20"/>
                <w:szCs w:val="20"/>
              </w:rPr>
              <w:tab/>
              <w:t>Perioada de elaborare a raportului de soluționare a contestațiilor și a raportului de selecție.</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r w:rsidRPr="006E371B">
              <w:rPr>
                <w:rFonts w:ascii="Trebuchet MS" w:hAnsi="Trebuchet MS"/>
                <w:color w:val="000000"/>
                <w:sz w:val="20"/>
                <w:szCs w:val="20"/>
              </w:rPr>
              <w:t xml:space="preserve">Se respectă durata minimă a unei sesiuni de 30 zile calendaristice </w:t>
            </w:r>
          </w:p>
          <w:p w:rsidR="006E371B" w:rsidRPr="006E371B" w:rsidRDefault="006E371B" w:rsidP="006E371B">
            <w:pPr>
              <w:widowControl w:val="0"/>
              <w:autoSpaceDE w:val="0"/>
              <w:autoSpaceDN w:val="0"/>
              <w:adjustRightInd w:val="0"/>
              <w:contextualSpacing/>
              <w:rPr>
                <w:rFonts w:ascii="Trebuchet MS" w:hAnsi="Trebuchet MS"/>
                <w:i/>
                <w:color w:val="000000"/>
                <w:sz w:val="20"/>
                <w:szCs w:val="20"/>
              </w:rPr>
            </w:pPr>
          </w:p>
          <w:p w:rsidR="006E371B" w:rsidRPr="00344ACF" w:rsidRDefault="006E371B" w:rsidP="006E371B">
            <w:pPr>
              <w:widowControl w:val="0"/>
              <w:autoSpaceDE w:val="0"/>
              <w:autoSpaceDN w:val="0"/>
              <w:adjustRightInd w:val="0"/>
              <w:contextualSpacing/>
              <w:rPr>
                <w:rFonts w:ascii="Trebuchet MS" w:hAnsi="Trebuchet MS"/>
                <w:b w:val="0"/>
                <w:i/>
                <w:color w:val="000000"/>
                <w:sz w:val="20"/>
                <w:szCs w:val="20"/>
              </w:rPr>
            </w:pPr>
            <w:r w:rsidRPr="00344ACF">
              <w:rPr>
                <w:rFonts w:ascii="Trebuchet MS" w:hAnsi="Trebuchet MS"/>
                <w:b w:val="0"/>
                <w:i/>
                <w:color w:val="000000"/>
                <w:sz w:val="20"/>
                <w:szCs w:val="20"/>
              </w:rPr>
              <w:t>Se verifică dacă apelul de selecție se lansează cu minimum 30 de zile calendaristice înainte de data limită de depunere a proiectelor.</w:t>
            </w:r>
          </w:p>
          <w:p w:rsidR="006E371B" w:rsidRPr="00344ACF" w:rsidRDefault="006E371B" w:rsidP="006E371B">
            <w:pPr>
              <w:widowControl w:val="0"/>
              <w:autoSpaceDE w:val="0"/>
              <w:autoSpaceDN w:val="0"/>
              <w:adjustRightInd w:val="0"/>
              <w:contextualSpacing/>
              <w:rPr>
                <w:rFonts w:ascii="Trebuchet MS" w:hAnsi="Trebuchet MS"/>
                <w:b w:val="0"/>
                <w:i/>
                <w:color w:val="000000"/>
                <w:sz w:val="20"/>
                <w:szCs w:val="20"/>
              </w:rPr>
            </w:pPr>
          </w:p>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r w:rsidRPr="00344ACF">
              <w:rPr>
                <w:rFonts w:ascii="Trebuchet MS" w:hAnsi="Trebuchet MS"/>
                <w:b w:val="0"/>
                <w:i/>
                <w:color w:val="000000"/>
                <w:sz w:val="20"/>
                <w:szCs w:val="20"/>
              </w:rPr>
              <w:t>Se acceptă ca apelul de selecție să se poată lansa cu minimum 10 zile calendaristice înainte de data limită de depunere a proiectelor la GAL numai în situația în care acest apel de selecție va conține toate prevederile și informațiile care au făcut obiectul ultimului apel de selecție pe măsura respectivă, inclusiv punctajele pentru criteriile de selecție, cu excepția alocării financiare/sesiune.</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r w:rsidRPr="006E371B">
              <w:rPr>
                <w:rFonts w:ascii="Trebuchet MS" w:hAnsi="Trebuchet MS"/>
                <w:color w:val="000000"/>
                <w:sz w:val="20"/>
                <w:szCs w:val="20"/>
              </w:rPr>
              <w:t>Informațiile conținute în apel sunt corecte și în concordanță cu Strategia de Dezvoltare Locală aprobată.</w:t>
            </w:r>
          </w:p>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p>
          <w:p w:rsidR="006E371B" w:rsidRPr="00344ACF" w:rsidRDefault="006E371B" w:rsidP="006E371B">
            <w:pPr>
              <w:widowControl w:val="0"/>
              <w:autoSpaceDE w:val="0"/>
              <w:autoSpaceDN w:val="0"/>
              <w:adjustRightInd w:val="0"/>
              <w:contextualSpacing/>
              <w:rPr>
                <w:rFonts w:ascii="Trebuchet MS" w:hAnsi="Trebuchet MS"/>
                <w:b w:val="0"/>
                <w:i/>
                <w:color w:val="000000"/>
                <w:sz w:val="20"/>
                <w:szCs w:val="20"/>
              </w:rPr>
            </w:pPr>
            <w:r w:rsidRPr="00344ACF">
              <w:rPr>
                <w:rFonts w:ascii="Trebuchet MS" w:hAnsi="Trebuchet MS"/>
                <w:b w:val="0"/>
                <w:i/>
                <w:color w:val="000000"/>
                <w:sz w:val="20"/>
                <w:szCs w:val="20"/>
              </w:rPr>
              <w:t>Se verifică dacă informațiile cuprinse în apelul de selecție sunt în conformitate cu prevederile fișei măsurii din SDL, respectiv prevederile din Ghidul solicitantului elaborat de către GAL pentru măsura respectivă.</w:t>
            </w:r>
          </w:p>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r w:rsidRPr="006E371B">
              <w:rPr>
                <w:rFonts w:ascii="Trebuchet MS" w:hAnsi="Trebuchet MS"/>
                <w:color w:val="000000"/>
                <w:sz w:val="20"/>
                <w:szCs w:val="20"/>
              </w:rPr>
              <w:t xml:space="preserve">Structura apelului de </w:t>
            </w:r>
            <w:proofErr w:type="spellStart"/>
            <w:r w:rsidRPr="006E371B">
              <w:rPr>
                <w:rFonts w:ascii="Trebuchet MS" w:hAnsi="Trebuchet MS"/>
                <w:color w:val="000000"/>
                <w:sz w:val="20"/>
                <w:szCs w:val="20"/>
              </w:rPr>
              <w:t>selectie</w:t>
            </w:r>
            <w:proofErr w:type="spellEnd"/>
            <w:r w:rsidRPr="006E371B">
              <w:rPr>
                <w:rFonts w:ascii="Trebuchet MS" w:hAnsi="Trebuchet MS"/>
                <w:color w:val="000000"/>
                <w:sz w:val="20"/>
                <w:szCs w:val="20"/>
              </w:rPr>
              <w:t xml:space="preserve"> în variantă detaliată respectă conținutul minim prevăzut în Ghidul de implementare aferent sub-măsurii 19.2</w:t>
            </w:r>
          </w:p>
          <w:p w:rsidR="006E371B" w:rsidRPr="006E371B" w:rsidRDefault="006E371B" w:rsidP="006E371B">
            <w:pPr>
              <w:widowControl w:val="0"/>
              <w:autoSpaceDE w:val="0"/>
              <w:autoSpaceDN w:val="0"/>
              <w:adjustRightInd w:val="0"/>
              <w:contextualSpacing/>
              <w:rPr>
                <w:rFonts w:ascii="Trebuchet MS" w:hAnsi="Trebuchet MS"/>
                <w:color w:val="000000"/>
                <w:sz w:val="20"/>
                <w:szCs w:val="20"/>
              </w:rPr>
            </w:pPr>
          </w:p>
          <w:p w:rsidR="006E371B" w:rsidRPr="00344ACF" w:rsidRDefault="006E371B" w:rsidP="006E371B">
            <w:pPr>
              <w:widowControl w:val="0"/>
              <w:autoSpaceDE w:val="0"/>
              <w:autoSpaceDN w:val="0"/>
              <w:adjustRightInd w:val="0"/>
              <w:contextualSpacing/>
              <w:rPr>
                <w:rFonts w:ascii="Trebuchet MS" w:hAnsi="Trebuchet MS"/>
                <w:b w:val="0"/>
                <w:i/>
                <w:color w:val="000000"/>
                <w:sz w:val="20"/>
                <w:szCs w:val="20"/>
              </w:rPr>
            </w:pPr>
            <w:r w:rsidRPr="00344ACF">
              <w:rPr>
                <w:rFonts w:ascii="Trebuchet MS" w:hAnsi="Trebuchet MS"/>
                <w:b w:val="0"/>
                <w:i/>
                <w:color w:val="000000"/>
                <w:sz w:val="20"/>
                <w:szCs w:val="20"/>
              </w:rPr>
              <w:t>Se verifică dacă varianta detaliată a apelului conține următoarele: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Data lansării apelului de selecție;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Data limită de depunere a proiectelor;</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Locul și intervalul orar în care se pot depune proiectele;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Fondul disponibil – alocat în acea sesiune;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 xml:space="preserve">Modelul de cerere de finanțare pe care trebuie să-l folosească solicitanții (versiune editabilă); </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 xml:space="preserve">Cerințele de conformitate și eligibilitate pe care trebuie să le îndeplinească solicitantul, inclusiv metodologia de verificare a acestora; </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Procedura de selecție aplicată de Comitetul de Selecție al GAL;</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Data și modul de anunțare a rezultatelor procesului de selecție (notificarea solicitanților, publicarea Raportului de Selecție);</w:t>
            </w:r>
          </w:p>
          <w:p w:rsidR="006E371B" w:rsidRPr="00344ACF" w:rsidRDefault="006E371B" w:rsidP="006E371B">
            <w:pPr>
              <w:numPr>
                <w:ilvl w:val="0"/>
                <w:numId w:val="1"/>
              </w:numPr>
              <w:tabs>
                <w:tab w:val="left" w:pos="360"/>
              </w:tabs>
              <w:ind w:left="313" w:hanging="284"/>
              <w:jc w:val="both"/>
              <w:rPr>
                <w:rFonts w:ascii="Trebuchet MS" w:hAnsi="Trebuchet MS"/>
                <w:b w:val="0"/>
                <w:i/>
                <w:color w:val="000000"/>
                <w:sz w:val="20"/>
                <w:szCs w:val="20"/>
              </w:rPr>
            </w:pPr>
            <w:r w:rsidRPr="00344ACF">
              <w:rPr>
                <w:rFonts w:ascii="Trebuchet MS" w:hAnsi="Trebuchet MS"/>
                <w:b w:val="0"/>
                <w:i/>
                <w:color w:val="000000"/>
                <w:sz w:val="20"/>
                <w:szCs w:val="20"/>
              </w:rPr>
              <w:t>Datele de contact ale GAL unde solicitanții pot obține informații detaliate;</w:t>
            </w:r>
          </w:p>
          <w:p w:rsidR="006E371B" w:rsidRPr="006E371B" w:rsidRDefault="006E371B" w:rsidP="006E371B">
            <w:pPr>
              <w:numPr>
                <w:ilvl w:val="0"/>
                <w:numId w:val="1"/>
              </w:numPr>
              <w:tabs>
                <w:tab w:val="left" w:pos="360"/>
              </w:tabs>
              <w:ind w:left="313" w:hanging="284"/>
              <w:jc w:val="both"/>
              <w:rPr>
                <w:rFonts w:ascii="Trebuchet MS" w:hAnsi="Trebuchet MS"/>
                <w:sz w:val="20"/>
                <w:szCs w:val="20"/>
              </w:rPr>
            </w:pPr>
            <w:r w:rsidRPr="00344ACF">
              <w:rPr>
                <w:rFonts w:ascii="Trebuchet MS" w:hAnsi="Trebuchet MS"/>
                <w:b w:val="0"/>
                <w:i/>
                <w:color w:val="000000"/>
                <w:sz w:val="20"/>
                <w:szCs w:val="20"/>
              </w:rPr>
              <w:lastRenderedPageBreak/>
              <w:t>Alte informații pe care GAL le consideră relevante (ex.: detalii despre monitorizarea plăților).</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r w:rsidR="006E371B" w:rsidRPr="006E371B" w:rsidTr="00285456">
        <w:tc>
          <w:tcPr>
            <w:cnfStyle w:val="001000000000" w:firstRow="0" w:lastRow="0" w:firstColumn="1" w:lastColumn="0" w:oddVBand="0" w:evenVBand="0" w:oddHBand="0" w:evenHBand="0" w:firstRowFirstColumn="0" w:firstRowLastColumn="0" w:lastRowFirstColumn="0" w:lastRowLastColumn="0"/>
            <w:tcW w:w="6232" w:type="dxa"/>
          </w:tcPr>
          <w:p w:rsidR="006E371B" w:rsidRPr="006E371B" w:rsidRDefault="006E371B" w:rsidP="006E371B">
            <w:pPr>
              <w:rPr>
                <w:rFonts w:ascii="Trebuchet MS" w:hAnsi="Trebuchet MS"/>
                <w:color w:val="000000"/>
                <w:sz w:val="20"/>
                <w:szCs w:val="20"/>
              </w:rPr>
            </w:pPr>
            <w:r w:rsidRPr="006E371B">
              <w:rPr>
                <w:rFonts w:ascii="Trebuchet MS" w:hAnsi="Trebuchet MS"/>
                <w:color w:val="000000"/>
                <w:sz w:val="20"/>
                <w:szCs w:val="20"/>
              </w:rPr>
              <w:t xml:space="preserve">Structura apelului de </w:t>
            </w:r>
            <w:proofErr w:type="spellStart"/>
            <w:r w:rsidRPr="006E371B">
              <w:rPr>
                <w:rFonts w:ascii="Trebuchet MS" w:hAnsi="Trebuchet MS"/>
                <w:color w:val="000000"/>
                <w:sz w:val="20"/>
                <w:szCs w:val="20"/>
              </w:rPr>
              <w:t>selectie</w:t>
            </w:r>
            <w:proofErr w:type="spellEnd"/>
            <w:r w:rsidRPr="006E371B">
              <w:rPr>
                <w:rFonts w:ascii="Trebuchet MS" w:hAnsi="Trebuchet MS"/>
                <w:color w:val="000000"/>
                <w:sz w:val="20"/>
                <w:szCs w:val="20"/>
              </w:rPr>
              <w:t xml:space="preserve"> în variantă simplificată respectă conținutul minim prevăzut în Ghidul de implementare aferent sub-măsurii 19.2</w:t>
            </w:r>
          </w:p>
          <w:p w:rsidR="006E371B" w:rsidRPr="006E371B" w:rsidRDefault="006E371B" w:rsidP="006E371B">
            <w:pPr>
              <w:rPr>
                <w:rFonts w:ascii="Trebuchet MS" w:hAnsi="Trebuchet MS"/>
                <w:i/>
                <w:color w:val="000000"/>
                <w:sz w:val="20"/>
                <w:szCs w:val="20"/>
              </w:rPr>
            </w:pP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Se verifică dacă pentru variantele publicate în presă scrisă/presă online/mass media și în variantele afișate la sediile primăriilor UAT membre în GAL,</w:t>
            </w:r>
            <w:bookmarkStart w:id="1" w:name="_GoBack"/>
            <w:bookmarkEnd w:id="1"/>
            <w:r w:rsidRPr="00344ACF">
              <w:rPr>
                <w:rFonts w:ascii="Trebuchet MS" w:hAnsi="Trebuchet MS"/>
                <w:b w:val="0"/>
                <w:i/>
                <w:color w:val="000000"/>
                <w:sz w:val="20"/>
                <w:szCs w:val="20"/>
              </w:rPr>
              <w:t xml:space="preserve"> sunt prezentate variante simplificate ale anunțului de selecție, care cuprind următoarele informații:</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color w:val="000000"/>
                <w:sz w:val="20"/>
                <w:szCs w:val="20"/>
              </w:rPr>
              <w:t></w:t>
            </w:r>
            <w:r w:rsidRPr="00344ACF">
              <w:rPr>
                <w:rFonts w:ascii="Trebuchet MS" w:hAnsi="Trebuchet MS"/>
                <w:b w:val="0"/>
                <w:color w:val="000000"/>
                <w:sz w:val="20"/>
                <w:szCs w:val="20"/>
              </w:rPr>
              <w:tab/>
            </w:r>
            <w:r w:rsidRPr="00344ACF">
              <w:rPr>
                <w:rFonts w:ascii="Trebuchet MS" w:hAnsi="Trebuchet MS"/>
                <w:b w:val="0"/>
                <w:i/>
                <w:color w:val="000000"/>
                <w:sz w:val="20"/>
                <w:szCs w:val="20"/>
              </w:rPr>
              <w:t>Data lansării apelului de selecție;</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Măsura lansată prin apelul de selecție – cu tipurile de beneficiari eligibili;</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Fondurile disponibile pentru măsura respectivă;</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Suma maximă nerambursabilă care poate fi acordată pentru un proiect;</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Data limită de primire a proiectelor și locul unde se pot depune proiectele;</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Precizarea că informații detaliate privind accesarea și derularea măsurii sunt cuprinse în Ghidul solicitantului elaborat de GAL pentru măsura respectivă, cu trimitere la pagina de internet a GAL;</w:t>
            </w:r>
          </w:p>
          <w:p w:rsidR="006E371B" w:rsidRPr="00344ACF" w:rsidRDefault="006E371B" w:rsidP="006E371B">
            <w:pPr>
              <w:rPr>
                <w:rFonts w:ascii="Trebuchet MS" w:hAnsi="Trebuchet MS"/>
                <w:b w:val="0"/>
                <w:i/>
                <w:color w:val="000000"/>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Datele de contact unde solicitanții pot obține informații suplimentare;</w:t>
            </w:r>
          </w:p>
          <w:p w:rsidR="006E371B" w:rsidRPr="006E371B" w:rsidRDefault="006E371B" w:rsidP="006E371B">
            <w:pPr>
              <w:rPr>
                <w:rFonts w:ascii="Trebuchet MS" w:hAnsi="Trebuchet MS"/>
                <w:sz w:val="20"/>
                <w:szCs w:val="20"/>
              </w:rPr>
            </w:pPr>
            <w:r w:rsidRPr="00344ACF">
              <w:rPr>
                <w:rFonts w:ascii="Trebuchet MS" w:hAnsi="Trebuchet MS"/>
                <w:b w:val="0"/>
                <w:i/>
                <w:color w:val="000000"/>
                <w:sz w:val="20"/>
                <w:szCs w:val="20"/>
              </w:rPr>
              <w:t></w:t>
            </w:r>
            <w:r w:rsidRPr="00344ACF">
              <w:rPr>
                <w:rFonts w:ascii="Trebuchet MS" w:hAnsi="Trebuchet MS"/>
                <w:b w:val="0"/>
                <w:i/>
                <w:color w:val="000000"/>
                <w:sz w:val="20"/>
                <w:szCs w:val="20"/>
              </w:rPr>
              <w:tab/>
              <w:t>Disponibilitatea la sediul GAL a unei versiuni pe suport tipărit a informațiilor detaliate aferente măsurilor lansate.</w:t>
            </w: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567"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c>
          <w:tcPr>
            <w:tcW w:w="1696" w:type="dxa"/>
          </w:tcPr>
          <w:p w:rsidR="006E371B" w:rsidRPr="006E371B" w:rsidRDefault="006E371B" w:rsidP="006E371B">
            <w:pPr>
              <w:cnfStyle w:val="000000000000" w:firstRow="0" w:lastRow="0" w:firstColumn="0" w:lastColumn="0" w:oddVBand="0" w:evenVBand="0" w:oddHBand="0" w:evenHBand="0" w:firstRowFirstColumn="0" w:firstRowLastColumn="0" w:lastRowFirstColumn="0" w:lastRowLastColumn="0"/>
            </w:pPr>
          </w:p>
        </w:tc>
      </w:tr>
    </w:tbl>
    <w:p w:rsidR="006E371B" w:rsidRPr="006E371B" w:rsidRDefault="006E371B" w:rsidP="006E371B">
      <w:pPr>
        <w:spacing w:after="200" w:line="276" w:lineRule="auto"/>
        <w:rPr>
          <w:rFonts w:ascii="Trebuchet MS" w:eastAsiaTheme="majorEastAsia" w:hAnsi="Trebuchet MS" w:cstheme="majorBidi"/>
          <w:b/>
          <w:color w:val="2E74B5" w:themeColor="accent1" w:themeShade="BF"/>
          <w:szCs w:val="26"/>
        </w:rPr>
      </w:pPr>
    </w:p>
    <w:p w:rsidR="006E371B" w:rsidRPr="006E371B" w:rsidRDefault="006E371B" w:rsidP="006E371B">
      <w:pPr>
        <w:spacing w:after="200" w:line="276"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Observații suplimentare/generale………………………………………………</w:t>
      </w:r>
    </w:p>
    <w:p w:rsidR="006E371B" w:rsidRPr="006E371B" w:rsidRDefault="006E371B" w:rsidP="006E371B">
      <w:pPr>
        <w:spacing w:after="200" w:line="276"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Verificat,</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 xml:space="preserve">Consilier CDRJ: ………………………………. </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Semnătura.............Data...........</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 w:val="16"/>
          <w:szCs w:val="26"/>
        </w:rPr>
      </w:pP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Consilier CDRJ: ………………………………</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Semnătura..............Data …………..</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 w:val="18"/>
          <w:szCs w:val="26"/>
        </w:rPr>
      </w:pP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 xml:space="preserve">Am luat la cunoștință, </w:t>
      </w:r>
    </w:p>
    <w:p w:rsidR="006E371B" w:rsidRPr="006E371B" w:rsidRDefault="006E371B" w:rsidP="006E371B">
      <w:pPr>
        <w:spacing w:after="200" w:line="240" w:lineRule="auto"/>
        <w:rPr>
          <w:rFonts w:ascii="Trebuchet MS" w:eastAsiaTheme="majorEastAsia" w:hAnsi="Trebuchet MS" w:cstheme="majorBidi"/>
          <w:b/>
          <w:color w:val="2E74B5" w:themeColor="accent1" w:themeShade="BF"/>
          <w:szCs w:val="26"/>
        </w:rPr>
      </w:pPr>
      <w:r w:rsidRPr="006E371B">
        <w:rPr>
          <w:rFonts w:ascii="Trebuchet MS" w:eastAsiaTheme="majorEastAsia" w:hAnsi="Trebuchet MS" w:cstheme="majorBidi"/>
          <w:b/>
          <w:color w:val="2E74B5" w:themeColor="accent1" w:themeShade="BF"/>
          <w:szCs w:val="26"/>
        </w:rPr>
        <w:t>Reprezentant legal/persoana mandatată de reprezentantul legal,</w:t>
      </w:r>
    </w:p>
    <w:p w:rsidR="006E371B" w:rsidRPr="006E371B" w:rsidRDefault="006E371B" w:rsidP="006E371B"/>
    <w:p w:rsidR="006E371B" w:rsidRPr="006E371B" w:rsidRDefault="006E371B" w:rsidP="006E371B">
      <w:pPr>
        <w:spacing w:after="200" w:line="276" w:lineRule="auto"/>
        <w:rPr>
          <w:rFonts w:ascii="Trebuchet MS" w:eastAsiaTheme="majorEastAsia" w:hAnsi="Trebuchet MS" w:cstheme="majorBidi"/>
          <w:b/>
          <w:i/>
          <w:color w:val="2E74B5" w:themeColor="accent1" w:themeShade="BF"/>
          <w:szCs w:val="26"/>
        </w:rPr>
      </w:pPr>
      <w:r w:rsidRPr="006E371B">
        <w:rPr>
          <w:rFonts w:ascii="Trebuchet MS" w:eastAsiaTheme="majorEastAsia" w:hAnsi="Trebuchet MS" w:cstheme="majorBidi"/>
          <w:b/>
          <w:i/>
          <w:color w:val="2E74B5" w:themeColor="accent1" w:themeShade="BF"/>
          <w:szCs w:val="26"/>
        </w:rPr>
        <w:t>Semnătura..............Data …………..</w:t>
      </w:r>
    </w:p>
    <w:p w:rsidR="006E371B" w:rsidRPr="006E371B" w:rsidRDefault="006E371B" w:rsidP="006E371B">
      <w:pPr>
        <w:spacing w:after="200" w:line="276" w:lineRule="auto"/>
        <w:rPr>
          <w:rFonts w:ascii="Trebuchet MS" w:eastAsiaTheme="majorEastAsia" w:hAnsi="Trebuchet MS" w:cstheme="majorBidi"/>
          <w:b/>
          <w:i/>
          <w:color w:val="2E74B5" w:themeColor="accent1" w:themeShade="BF"/>
          <w:szCs w:val="26"/>
        </w:rPr>
      </w:pPr>
      <w:r w:rsidRPr="006E371B">
        <w:rPr>
          <w:rFonts w:ascii="Trebuchet MS" w:eastAsiaTheme="majorEastAsia" w:hAnsi="Trebuchet MS" w:cstheme="majorBidi"/>
          <w:b/>
          <w:i/>
          <w:color w:val="2E74B5" w:themeColor="accent1" w:themeShade="BF"/>
          <w:szCs w:val="26"/>
        </w:rPr>
        <w:t>Șef Birou LEADER: ………………………..</w:t>
      </w:r>
    </w:p>
    <w:p w:rsidR="006E371B" w:rsidRPr="006E371B" w:rsidRDefault="006E371B" w:rsidP="006E371B">
      <w:pPr>
        <w:spacing w:after="200" w:line="276" w:lineRule="auto"/>
        <w:rPr>
          <w:rFonts w:ascii="Trebuchet MS" w:eastAsiaTheme="majorEastAsia" w:hAnsi="Trebuchet MS" w:cstheme="majorBidi"/>
          <w:b/>
          <w:i/>
          <w:color w:val="2E74B5" w:themeColor="accent1" w:themeShade="BF"/>
          <w:szCs w:val="26"/>
        </w:rPr>
      </w:pPr>
      <w:r w:rsidRPr="006E371B">
        <w:rPr>
          <w:rFonts w:ascii="Trebuchet MS" w:eastAsiaTheme="majorEastAsia" w:hAnsi="Trebuchet MS" w:cstheme="majorBidi"/>
          <w:b/>
          <w:i/>
          <w:color w:val="2E74B5" w:themeColor="accent1" w:themeShade="BF"/>
          <w:szCs w:val="26"/>
        </w:rPr>
        <w:t>Semnătura.............Data...........</w:t>
      </w:r>
    </w:p>
    <w:p w:rsidR="006E371B" w:rsidRPr="006E371B" w:rsidRDefault="006E371B" w:rsidP="006E371B">
      <w:pPr>
        <w:spacing w:after="200" w:line="276" w:lineRule="auto"/>
        <w:rPr>
          <w:rFonts w:ascii="Trebuchet MS" w:eastAsiaTheme="majorEastAsia" w:hAnsi="Trebuchet MS" w:cstheme="majorBidi"/>
          <w:b/>
          <w:color w:val="2E74B5" w:themeColor="accent1" w:themeShade="BF"/>
          <w:szCs w:val="26"/>
        </w:rPr>
      </w:pPr>
    </w:p>
    <w:p w:rsidR="006E371B" w:rsidRPr="006E371B" w:rsidRDefault="006E371B" w:rsidP="006E371B">
      <w:pPr>
        <w:spacing w:after="200" w:line="276" w:lineRule="auto"/>
        <w:rPr>
          <w:rFonts w:ascii="Trebuchet MS" w:eastAsiaTheme="majorEastAsia" w:hAnsi="Trebuchet MS" w:cstheme="majorBidi"/>
          <w:b/>
          <w:color w:val="2E74B5" w:themeColor="accent1" w:themeShade="BF"/>
          <w:szCs w:val="26"/>
        </w:rPr>
      </w:pPr>
    </w:p>
    <w:p w:rsidR="006E371B" w:rsidRPr="006E371B" w:rsidRDefault="006E371B" w:rsidP="006E371B">
      <w:pPr>
        <w:spacing w:after="200" w:line="276" w:lineRule="auto"/>
        <w:rPr>
          <w:rFonts w:ascii="Trebuchet MS" w:eastAsiaTheme="majorEastAsia" w:hAnsi="Trebuchet MS" w:cstheme="majorBidi"/>
          <w:b/>
          <w:color w:val="2E74B5" w:themeColor="accent1" w:themeShade="BF"/>
          <w:sz w:val="24"/>
          <w:szCs w:val="26"/>
        </w:rPr>
      </w:pPr>
    </w:p>
    <w:sectPr w:rsidR="006E371B" w:rsidRPr="006E371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408" w:rsidRDefault="00DA5408" w:rsidP="006E371B">
      <w:pPr>
        <w:spacing w:after="0" w:line="240" w:lineRule="auto"/>
      </w:pPr>
      <w:r>
        <w:separator/>
      </w:r>
    </w:p>
  </w:endnote>
  <w:endnote w:type="continuationSeparator" w:id="0">
    <w:p w:rsidR="00DA5408" w:rsidRDefault="00DA5408" w:rsidP="006E3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530036"/>
      <w:docPartObj>
        <w:docPartGallery w:val="Page Numbers (Bottom of Page)"/>
        <w:docPartUnique/>
      </w:docPartObj>
    </w:sdtPr>
    <w:sdtEndPr>
      <w:rPr>
        <w:noProof/>
      </w:rPr>
    </w:sdtEndPr>
    <w:sdtContent>
      <w:p w:rsidR="00490515" w:rsidRDefault="00AF68B6" w:rsidP="00C154FF">
        <w:pPr>
          <w:pStyle w:val="Footer"/>
          <w:jc w:val="center"/>
          <w:rPr>
            <w:noProof/>
          </w:rPr>
        </w:pPr>
        <w:r>
          <w:fldChar w:fldCharType="begin"/>
        </w:r>
        <w:r>
          <w:instrText xml:space="preserve"> PAGE   \* MERGEFORMAT </w:instrText>
        </w:r>
        <w:r>
          <w:fldChar w:fldCharType="separate"/>
        </w:r>
        <w:r w:rsidR="00344ACF">
          <w:rPr>
            <w:noProof/>
          </w:rPr>
          <w:t>4</w:t>
        </w:r>
        <w:r>
          <w:rPr>
            <w:noProof/>
          </w:rPr>
          <w:fldChar w:fldCharType="end"/>
        </w:r>
      </w:p>
    </w:sdtContent>
  </w:sdt>
  <w:p w:rsidR="00490515" w:rsidRPr="00F173AA" w:rsidRDefault="00AF68B6" w:rsidP="00C154FF">
    <w:pPr>
      <w:pStyle w:val="Footer"/>
      <w:pBdr>
        <w:top w:val="thinThickSmallGap" w:sz="24" w:space="1" w:color="823B0B" w:themeColor="accent2" w:themeShade="7F"/>
      </w:pBdr>
      <w:jc w:val="both"/>
      <w:rPr>
        <w:rFonts w:ascii="Trebuchet MS" w:eastAsiaTheme="majorEastAsia" w:hAnsi="Trebuchet MS" w:cstheme="majorBidi"/>
        <w:sz w:val="18"/>
        <w:szCs w:val="18"/>
      </w:rPr>
    </w:pPr>
    <w:r w:rsidRPr="00F173AA">
      <w:rPr>
        <w:rFonts w:ascii="Trebuchet MS" w:eastAsiaTheme="majorEastAsia" w:hAnsi="Trebuchet MS" w:cstheme="majorBidi"/>
        <w:sz w:val="18"/>
        <w:szCs w:val="18"/>
      </w:rPr>
      <w:t xml:space="preserve">Manualul de Procedură pentru </w:t>
    </w:r>
    <w:r w:rsidRPr="007B61A5">
      <w:rPr>
        <w:rFonts w:ascii="Trebuchet MS" w:eastAsiaTheme="majorEastAsia" w:hAnsi="Trebuchet MS" w:cstheme="majorBidi"/>
        <w:sz w:val="18"/>
        <w:szCs w:val="18"/>
      </w:rPr>
      <w:t>coordonarea, verificarea și monitorizarea implementării</w:t>
    </w:r>
    <w:r w:rsidRPr="00C91F63">
      <w:rPr>
        <w:rFonts w:ascii="Trebuchet MS" w:eastAsiaTheme="majorEastAsia" w:hAnsi="Trebuchet MS" w:cstheme="majorBidi"/>
        <w:sz w:val="18"/>
        <w:szCs w:val="18"/>
      </w:rPr>
      <w:t xml:space="preserve"> </w:t>
    </w:r>
    <w:r w:rsidRPr="00F173AA">
      <w:rPr>
        <w:rFonts w:ascii="Trebuchet MS" w:eastAsiaTheme="majorEastAsia" w:hAnsi="Trebuchet MS" w:cstheme="majorBidi"/>
        <w:sz w:val="18"/>
        <w:szCs w:val="18"/>
      </w:rPr>
      <w:t>Strategiilor de Dezvoltare Locală</w:t>
    </w:r>
    <w:r>
      <w:rPr>
        <w:rFonts w:ascii="Trebuchet MS" w:eastAsiaTheme="majorEastAsia" w:hAnsi="Trebuchet MS" w:cstheme="majorBidi"/>
        <w:sz w:val="18"/>
        <w:szCs w:val="18"/>
      </w:rPr>
      <w:t>.</w:t>
    </w:r>
    <w:r w:rsidRPr="00F173AA">
      <w:rPr>
        <w:rFonts w:ascii="Trebuchet MS" w:eastAsiaTheme="majorEastAsia" w:hAnsi="Trebuchet MS" w:cstheme="majorBidi"/>
        <w:sz w:val="18"/>
        <w:szCs w:val="18"/>
      </w:rPr>
      <w:t xml:space="preserve"> </w:t>
    </w:r>
  </w:p>
  <w:p w:rsidR="00490515" w:rsidRDefault="00AF68B6" w:rsidP="00C154FF">
    <w:pPr>
      <w:pStyle w:val="Footer"/>
    </w:pPr>
    <w:proofErr w:type="spellStart"/>
    <w:r w:rsidRPr="00F173AA">
      <w:rPr>
        <w:rFonts w:ascii="Trebuchet MS" w:eastAsiaTheme="majorEastAsia" w:hAnsi="Trebuchet MS" w:cstheme="majorBidi"/>
        <w:sz w:val="18"/>
        <w:szCs w:val="18"/>
      </w:rPr>
      <w:t>Informaţiile</w:t>
    </w:r>
    <w:proofErr w:type="spellEnd"/>
    <w:r w:rsidRPr="00F173AA">
      <w:rPr>
        <w:rFonts w:ascii="Trebuchet MS" w:eastAsiaTheme="majorEastAsia" w:hAnsi="Trebuchet MS" w:cstheme="majorBidi"/>
        <w:sz w:val="18"/>
        <w:szCs w:val="18"/>
      </w:rPr>
      <w:t xml:space="preserve"> din Manualul de procedură nu pot fi utilizate în scopuri comerciale.</w:t>
    </w:r>
    <w:r>
      <w:rPr>
        <w:rFonts w:ascii="Trebuchet MS" w:eastAsiaTheme="majorEastAsia" w:hAnsi="Trebuchet MS" w:cstheme="majorBidi"/>
        <w:sz w:val="18"/>
        <w:szCs w:val="18"/>
      </w:rPr>
      <w:t xml:space="preserve"> Distribuirea acestui Manual se </w:t>
    </w:r>
    <w:r w:rsidRPr="00F173AA">
      <w:rPr>
        <w:rFonts w:ascii="Trebuchet MS" w:eastAsiaTheme="majorEastAsia" w:hAnsi="Trebuchet MS" w:cstheme="majorBidi"/>
        <w:sz w:val="18"/>
        <w:szCs w:val="18"/>
      </w:rPr>
      <w:t xml:space="preserve">va realiza în mod gratuit </w:t>
    </w:r>
    <w:proofErr w:type="spellStart"/>
    <w:r w:rsidRPr="00F173AA">
      <w:rPr>
        <w:rFonts w:ascii="Trebuchet MS" w:eastAsiaTheme="majorEastAsia" w:hAnsi="Trebuchet MS" w:cstheme="majorBidi"/>
        <w:sz w:val="18"/>
        <w:szCs w:val="18"/>
      </w:rPr>
      <w:t>şi</w:t>
    </w:r>
    <w:proofErr w:type="spellEnd"/>
    <w:r w:rsidRPr="00F173AA">
      <w:rPr>
        <w:rFonts w:ascii="Trebuchet MS" w:eastAsiaTheme="majorEastAsia" w:hAnsi="Trebuchet MS" w:cstheme="majorBidi"/>
        <w:sz w:val="18"/>
        <w:szCs w:val="18"/>
      </w:rPr>
      <w:t xml:space="preserve"> doar cu acordul MADR. Toate drepturile rezervate MADR.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408" w:rsidRDefault="00DA5408" w:rsidP="006E371B">
      <w:pPr>
        <w:spacing w:after="0" w:line="240" w:lineRule="auto"/>
      </w:pPr>
      <w:r>
        <w:separator/>
      </w:r>
    </w:p>
  </w:footnote>
  <w:footnote w:type="continuationSeparator" w:id="0">
    <w:p w:rsidR="00DA5408" w:rsidRDefault="00DA5408" w:rsidP="006E37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15" w:rsidRDefault="00AF68B6" w:rsidP="00C154FF">
    <w:pPr>
      <w:pStyle w:val="Header"/>
      <w:jc w:val="center"/>
    </w:pPr>
    <w:r>
      <w:rPr>
        <w:noProof/>
        <w:lang w:eastAsia="ro-RO"/>
      </w:rPr>
      <w:drawing>
        <wp:inline distT="0" distB="0" distL="0" distR="0" wp14:anchorId="3FA56C31" wp14:editId="483461F3">
          <wp:extent cx="4435522" cy="835487"/>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LOGO-MADR-DGDR_AM_PNDR_mic-mic.jpg"/>
                  <pic:cNvPicPr/>
                </pic:nvPicPr>
                <pic:blipFill>
                  <a:blip r:embed="rId1">
                    <a:extLst>
                      <a:ext uri="{28A0092B-C50C-407E-A947-70E740481C1C}">
                        <a14:useLocalDpi xmlns:a14="http://schemas.microsoft.com/office/drawing/2010/main" val="0"/>
                      </a:ext>
                    </a:extLst>
                  </a:blip>
                  <a:stretch>
                    <a:fillRect/>
                  </a:stretch>
                </pic:blipFill>
                <pic:spPr>
                  <a:xfrm>
                    <a:off x="0" y="0"/>
                    <a:ext cx="4435648" cy="83551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6717B5E"/>
    <w:multiLevelType w:val="hybridMultilevel"/>
    <w:tmpl w:val="A6B4B130"/>
    <w:lvl w:ilvl="0" w:tplc="0E4E3B62">
      <w:start w:val="3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6BE590C"/>
    <w:multiLevelType w:val="hybridMultilevel"/>
    <w:tmpl w:val="BBA42632"/>
    <w:lvl w:ilvl="0" w:tplc="6410503A">
      <w:start w:val="29"/>
      <w:numFmt w:val="bullet"/>
      <w:lvlText w:val="-"/>
      <w:lvlJc w:val="left"/>
      <w:pPr>
        <w:ind w:left="1458" w:hanging="360"/>
      </w:pPr>
      <w:rPr>
        <w:rFonts w:ascii="Calibri" w:eastAsiaTheme="minorHAnsi" w:hAnsi="Calibri" w:cstheme="minorBidi"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71B"/>
    <w:rsid w:val="00206BA8"/>
    <w:rsid w:val="00344ACF"/>
    <w:rsid w:val="006E371B"/>
    <w:rsid w:val="00914887"/>
    <w:rsid w:val="00AF68B6"/>
    <w:rsid w:val="00DA54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889C95-121D-477E-9D18-1CD81909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E371B"/>
    <w:pPr>
      <w:tabs>
        <w:tab w:val="center" w:pos="4536"/>
        <w:tab w:val="right" w:pos="9072"/>
      </w:tabs>
      <w:spacing w:after="0" w:line="240" w:lineRule="auto"/>
    </w:pPr>
  </w:style>
  <w:style w:type="character" w:customStyle="1" w:styleId="HeaderChar">
    <w:name w:val="Header Char"/>
    <w:basedOn w:val="DefaultParagraphFont"/>
    <w:link w:val="Header"/>
    <w:rsid w:val="006E371B"/>
  </w:style>
  <w:style w:type="paragraph" w:styleId="Footer">
    <w:name w:val="footer"/>
    <w:basedOn w:val="Normal"/>
    <w:link w:val="FooterChar"/>
    <w:uiPriority w:val="99"/>
    <w:unhideWhenUsed/>
    <w:rsid w:val="006E371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371B"/>
  </w:style>
  <w:style w:type="table" w:styleId="TableGrid">
    <w:name w:val="Table Grid"/>
    <w:basedOn w:val="TableNormal"/>
    <w:uiPriority w:val="39"/>
    <w:rsid w:val="006E3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E37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371B"/>
    <w:rPr>
      <w:sz w:val="20"/>
      <w:szCs w:val="20"/>
    </w:rPr>
  </w:style>
  <w:style w:type="character" w:styleId="FootnoteReference">
    <w:name w:val="footnote reference"/>
    <w:basedOn w:val="DefaultParagraphFont"/>
    <w:uiPriority w:val="99"/>
    <w:semiHidden/>
    <w:unhideWhenUsed/>
    <w:rsid w:val="006E371B"/>
    <w:rPr>
      <w:vertAlign w:val="superscript"/>
    </w:rPr>
  </w:style>
  <w:style w:type="table" w:customStyle="1" w:styleId="GridTable1Light-Accent511">
    <w:name w:val="Grid Table 1 Light - Accent 511"/>
    <w:basedOn w:val="TableNormal"/>
    <w:uiPriority w:val="46"/>
    <w:rsid w:val="006E371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59"/>
    <w:rsid w:val="006E371B"/>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1266</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Neicu</dc:creator>
  <cp:keywords/>
  <dc:description/>
  <cp:lastModifiedBy>Manuela Neicu</cp:lastModifiedBy>
  <cp:revision>3</cp:revision>
  <dcterms:created xsi:type="dcterms:W3CDTF">2017-04-28T06:49:00Z</dcterms:created>
  <dcterms:modified xsi:type="dcterms:W3CDTF">2017-04-28T08:38:00Z</dcterms:modified>
</cp:coreProperties>
</file>